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C016A" w14:textId="591EE0C6" w:rsidR="002E75E5" w:rsidRPr="00A620DD" w:rsidRDefault="0049695A" w:rsidP="00A620DD">
      <w:pPr>
        <w:spacing w:after="0" w:line="240" w:lineRule="auto"/>
        <w:jc w:val="center"/>
        <w:rPr>
          <w:rFonts w:ascii="Arial" w:hAnsi="Arial" w:cs="Arial"/>
          <w:b/>
          <w:bCs/>
          <w:sz w:val="12"/>
          <w:szCs w:val="12"/>
        </w:rPr>
      </w:pPr>
      <w:r w:rsidRPr="00A620DD">
        <w:rPr>
          <w:rFonts w:ascii="Arial" w:hAnsi="Arial" w:cs="Arial"/>
          <w:b/>
          <w:bCs/>
          <w:color w:val="0070C0"/>
          <w:sz w:val="36"/>
          <w:szCs w:val="36"/>
        </w:rPr>
        <w:t>Hanmi Pharm Signs Exclusive Licensing Deal</w:t>
      </w:r>
      <w:r w:rsidR="00A620DD">
        <w:rPr>
          <w:rFonts w:ascii="Arial" w:hAnsi="Arial" w:cs="Arial"/>
          <w:b/>
          <w:bCs/>
          <w:color w:val="0070C0"/>
          <w:sz w:val="36"/>
          <w:szCs w:val="36"/>
        </w:rPr>
        <w:br/>
      </w:r>
      <w:r w:rsidRPr="00A620DD">
        <w:rPr>
          <w:rFonts w:ascii="Arial" w:hAnsi="Arial" w:cs="Arial"/>
          <w:b/>
          <w:bCs/>
          <w:color w:val="0070C0"/>
          <w:sz w:val="36"/>
          <w:szCs w:val="36"/>
        </w:rPr>
        <w:t>with Genentech for Novel Obesity Therapy</w:t>
      </w:r>
    </w:p>
    <w:p w14:paraId="4BDC016B" w14:textId="77777777" w:rsidR="002E75E5" w:rsidRPr="00A620DD" w:rsidRDefault="002E75E5" w:rsidP="00A620DD">
      <w:pPr>
        <w:spacing w:after="0" w:line="240" w:lineRule="auto"/>
        <w:rPr>
          <w:rFonts w:ascii="Arial" w:hAnsi="Arial" w:cs="Arial"/>
          <w:b/>
          <w:bCs/>
          <w:sz w:val="24"/>
          <w:szCs w:val="24"/>
        </w:rPr>
      </w:pPr>
    </w:p>
    <w:p w14:paraId="4BDC016C" w14:textId="77777777" w:rsidR="002E75E5" w:rsidRPr="00A620DD" w:rsidRDefault="0049695A" w:rsidP="00A620DD">
      <w:pPr>
        <w:spacing w:after="0" w:line="240" w:lineRule="auto"/>
        <w:jc w:val="center"/>
        <w:rPr>
          <w:rFonts w:ascii="Arial" w:hAnsi="Arial" w:cs="Arial"/>
          <w:b/>
          <w:bCs/>
          <w:sz w:val="24"/>
          <w:szCs w:val="24"/>
        </w:rPr>
      </w:pPr>
      <w:r w:rsidRPr="00A620DD">
        <w:rPr>
          <w:rFonts w:ascii="Arial" w:hAnsi="Arial" w:cs="Arial"/>
          <w:b/>
          <w:bCs/>
          <w:sz w:val="24"/>
          <w:szCs w:val="24"/>
        </w:rPr>
        <w:t>HM17321, a proprietary UCN2 (urocortin-2) analog, is being developed as a treatment for chronic-weight management and associated conditions, including obesity</w:t>
      </w:r>
    </w:p>
    <w:p w14:paraId="4BDC016D" w14:textId="77777777" w:rsidR="002E75E5" w:rsidRPr="00A620DD" w:rsidRDefault="002E75E5" w:rsidP="00A620DD">
      <w:pPr>
        <w:spacing w:after="0" w:line="240" w:lineRule="auto"/>
        <w:jc w:val="center"/>
        <w:rPr>
          <w:rFonts w:ascii="Arial" w:hAnsi="Arial" w:cs="Arial"/>
          <w:b/>
          <w:bCs/>
          <w:sz w:val="24"/>
          <w:szCs w:val="24"/>
        </w:rPr>
      </w:pPr>
    </w:p>
    <w:p w14:paraId="4BDC016E" w14:textId="77777777" w:rsidR="002E75E5" w:rsidRPr="00A620DD" w:rsidRDefault="0049695A" w:rsidP="00A620DD">
      <w:pPr>
        <w:spacing w:after="0" w:line="240" w:lineRule="auto"/>
        <w:jc w:val="center"/>
        <w:rPr>
          <w:rFonts w:ascii="Arial" w:hAnsi="Arial" w:cs="Arial"/>
          <w:b/>
          <w:bCs/>
          <w:sz w:val="24"/>
          <w:szCs w:val="24"/>
        </w:rPr>
      </w:pPr>
      <w:r w:rsidRPr="00A620DD">
        <w:rPr>
          <w:rFonts w:ascii="Arial" w:hAnsi="Arial" w:cs="Arial"/>
          <w:b/>
          <w:bCs/>
          <w:sz w:val="24"/>
          <w:szCs w:val="24"/>
        </w:rPr>
        <w:t>Total deal value of up to $2.3 billion, including upfront, milestone payments and tiered royalties based on net sales</w:t>
      </w:r>
    </w:p>
    <w:p w14:paraId="4BDC016F" w14:textId="77777777" w:rsidR="002E75E5" w:rsidRPr="00A620DD" w:rsidRDefault="002E75E5">
      <w:pPr>
        <w:tabs>
          <w:tab w:val="left" w:pos="7880"/>
        </w:tabs>
        <w:spacing w:after="0" w:line="180" w:lineRule="auto"/>
        <w:rPr>
          <w:rFonts w:ascii="Arial" w:hAnsi="Arial" w:cs="Arial"/>
          <w:b/>
          <w:bCs/>
          <w:color w:val="000000"/>
        </w:rPr>
      </w:pPr>
    </w:p>
    <w:p w14:paraId="4BDC0170" w14:textId="2F3E72D6" w:rsidR="002E75E5" w:rsidRPr="00A620DD" w:rsidRDefault="0049695A">
      <w:pPr>
        <w:tabs>
          <w:tab w:val="left" w:pos="7880"/>
        </w:tabs>
        <w:spacing w:after="0" w:line="300" w:lineRule="auto"/>
        <w:rPr>
          <w:rFonts w:ascii="Arial" w:hAnsi="Arial" w:cs="Arial"/>
          <w:color w:val="000000"/>
          <w:sz w:val="22"/>
          <w:szCs w:val="22"/>
        </w:rPr>
      </w:pPr>
      <w:r w:rsidRPr="00A620DD">
        <w:rPr>
          <w:rFonts w:ascii="Arial" w:hAnsi="Arial" w:cs="Arial"/>
          <w:i/>
          <w:iCs/>
          <w:sz w:val="22"/>
          <w:szCs w:val="22"/>
        </w:rPr>
        <w:t xml:space="preserve">(August </w:t>
      </w:r>
      <w:r w:rsidR="00E84BE4" w:rsidRPr="00A620DD">
        <w:rPr>
          <w:rFonts w:ascii="Arial" w:hAnsi="Arial" w:cs="Arial"/>
          <w:i/>
          <w:iCs/>
          <w:sz w:val="22"/>
          <w:szCs w:val="22"/>
        </w:rPr>
        <w:t>24</w:t>
      </w:r>
      <w:r w:rsidRPr="00A620DD">
        <w:rPr>
          <w:rFonts w:ascii="Arial" w:hAnsi="Arial" w:cs="Arial"/>
          <w:i/>
          <w:iCs/>
          <w:sz w:val="22"/>
          <w:szCs w:val="22"/>
        </w:rPr>
        <w:t>, 2026</w:t>
      </w:r>
      <w:r w:rsidRPr="00A620DD">
        <w:rPr>
          <w:rFonts w:ascii="Arial" w:hAnsi="Arial" w:cs="Arial"/>
          <w:i/>
          <w:iCs/>
          <w:color w:val="000000"/>
          <w:sz w:val="22"/>
          <w:szCs w:val="22"/>
        </w:rPr>
        <w:t>)</w:t>
      </w:r>
      <w:r w:rsidRPr="00A620DD">
        <w:rPr>
          <w:rFonts w:ascii="Arial" w:hAnsi="Arial" w:cs="Arial"/>
          <w:color w:val="000000"/>
          <w:sz w:val="22"/>
          <w:szCs w:val="22"/>
        </w:rPr>
        <w:t xml:space="preserve"> Seoul, Republic of Korea, </w:t>
      </w:r>
      <w:r w:rsidRPr="00A620DD">
        <w:rPr>
          <w:rFonts w:ascii="Arial" w:hAnsi="Arial" w:cs="Arial"/>
          <w:sz w:val="22"/>
          <w:szCs w:val="22"/>
        </w:rPr>
        <w:t>August</w:t>
      </w:r>
      <w:r w:rsidRPr="00A620DD">
        <w:rPr>
          <w:rFonts w:ascii="Arial" w:hAnsi="Arial" w:cs="Arial"/>
          <w:color w:val="000000"/>
          <w:sz w:val="22"/>
          <w:szCs w:val="22"/>
        </w:rPr>
        <w:t xml:space="preserve"> </w:t>
      </w:r>
      <w:r w:rsidR="00E84BE4" w:rsidRPr="00A620DD">
        <w:rPr>
          <w:rFonts w:ascii="Arial" w:hAnsi="Arial" w:cs="Arial"/>
          <w:color w:val="000000"/>
          <w:sz w:val="22"/>
          <w:szCs w:val="22"/>
        </w:rPr>
        <w:t>24</w:t>
      </w:r>
      <w:r w:rsidRPr="00A620DD">
        <w:rPr>
          <w:rFonts w:ascii="Arial" w:hAnsi="Arial" w:cs="Arial"/>
          <w:color w:val="000000"/>
          <w:sz w:val="22"/>
          <w:szCs w:val="22"/>
        </w:rPr>
        <w:t xml:space="preserve">, 2026 – Hanmi Pharm announced today that it has entered into </w:t>
      </w:r>
      <w:r w:rsidRPr="00A620DD">
        <w:rPr>
          <w:rFonts w:ascii="Arial" w:hAnsi="Arial" w:cs="Arial"/>
          <w:sz w:val="22"/>
          <w:szCs w:val="22"/>
        </w:rPr>
        <w:t>an exclusive</w:t>
      </w:r>
      <w:r w:rsidRPr="00A620DD">
        <w:rPr>
          <w:rFonts w:ascii="Arial" w:hAnsi="Arial" w:cs="Arial"/>
          <w:color w:val="000000"/>
          <w:sz w:val="22"/>
          <w:szCs w:val="22"/>
        </w:rPr>
        <w:t xml:space="preserve"> licensing agreement with Genentech, a member of the Roche Group, for the development, manufacturing, and commercialization of Hanmi’s novel </w:t>
      </w:r>
      <w:r w:rsidRPr="00A620DD">
        <w:rPr>
          <w:rFonts w:ascii="Arial" w:hAnsi="Arial" w:cs="Arial"/>
          <w:sz w:val="22"/>
          <w:szCs w:val="22"/>
        </w:rPr>
        <w:t>metabolic</w:t>
      </w:r>
      <w:r w:rsidRPr="00A620DD">
        <w:rPr>
          <w:rFonts w:ascii="Arial" w:hAnsi="Arial" w:cs="Arial"/>
          <w:color w:val="000000"/>
          <w:sz w:val="22"/>
          <w:szCs w:val="22"/>
        </w:rPr>
        <w:t xml:space="preserve"> treatment candidate, HM17321 (UCN2)</w:t>
      </w:r>
      <w:sdt>
        <w:sdtPr>
          <w:rPr>
            <w:rFonts w:ascii="Arial" w:hAnsi="Arial" w:cs="Arial"/>
          </w:rPr>
          <w:tag w:val="goog_rdk_0"/>
          <w:id w:val="1639262302"/>
        </w:sdtPr>
        <w:sdtContent>
          <w:r w:rsidRPr="00A620DD">
            <w:rPr>
              <w:rFonts w:ascii="Arial" w:hAnsi="Arial" w:cs="Arial"/>
              <w:color w:val="000000"/>
              <w:sz w:val="22"/>
              <w:szCs w:val="22"/>
            </w:rPr>
            <w:t>,</w:t>
          </w:r>
        </w:sdtContent>
      </w:sdt>
      <w:r w:rsidRPr="00A620DD">
        <w:rPr>
          <w:rFonts w:ascii="Arial" w:hAnsi="Arial" w:cs="Arial"/>
          <w:sz w:val="22"/>
          <w:szCs w:val="22"/>
        </w:rPr>
        <w:t xml:space="preserve"> for obesity and associated conditions such as type 2 diabetes and cardiovascular diseases, worldwide. The agreement excludes South Korea.</w:t>
      </w:r>
    </w:p>
    <w:p w14:paraId="4BDC0171" w14:textId="77777777" w:rsidR="002E75E5" w:rsidRPr="00A620DD" w:rsidRDefault="002E75E5">
      <w:pPr>
        <w:tabs>
          <w:tab w:val="left" w:pos="7880"/>
        </w:tabs>
        <w:spacing w:after="0" w:line="300" w:lineRule="auto"/>
        <w:rPr>
          <w:rFonts w:ascii="Arial" w:hAnsi="Arial" w:cs="Arial"/>
          <w:color w:val="000000"/>
          <w:sz w:val="22"/>
          <w:szCs w:val="22"/>
        </w:rPr>
      </w:pPr>
    </w:p>
    <w:p w14:paraId="4BDC0172" w14:textId="77777777" w:rsidR="002E75E5" w:rsidRPr="00A620DD" w:rsidRDefault="0049695A">
      <w:pPr>
        <w:tabs>
          <w:tab w:val="left" w:pos="7880"/>
        </w:tabs>
        <w:spacing w:after="0" w:line="300" w:lineRule="auto"/>
        <w:rPr>
          <w:rFonts w:ascii="Arial" w:hAnsi="Arial" w:cs="Arial"/>
          <w:color w:val="000000"/>
          <w:sz w:val="22"/>
          <w:szCs w:val="22"/>
        </w:rPr>
      </w:pPr>
      <w:r w:rsidRPr="00A620DD">
        <w:rPr>
          <w:rFonts w:ascii="Arial" w:hAnsi="Arial" w:cs="Arial"/>
          <w:color w:val="000000"/>
          <w:sz w:val="22"/>
          <w:szCs w:val="22"/>
        </w:rPr>
        <w:t xml:space="preserve">HM17321 is a proprietary UCN2 (urocortin-2) analog with a non-incretin mechanism of action and represents a </w:t>
      </w:r>
      <w:r w:rsidRPr="00A620DD">
        <w:rPr>
          <w:rFonts w:ascii="Arial" w:hAnsi="Arial" w:cs="Arial"/>
          <w:sz w:val="22"/>
          <w:szCs w:val="22"/>
        </w:rPr>
        <w:t xml:space="preserve">potential first-in-class </w:t>
      </w:r>
      <w:r w:rsidRPr="00A620DD">
        <w:rPr>
          <w:rFonts w:ascii="Arial" w:hAnsi="Arial" w:cs="Arial"/>
          <w:color w:val="000000"/>
          <w:sz w:val="22"/>
          <w:szCs w:val="22"/>
        </w:rPr>
        <w:t xml:space="preserve">treatment designed to simultaneously promote weight loss and </w:t>
      </w:r>
      <w:r w:rsidRPr="00A620DD">
        <w:rPr>
          <w:rFonts w:ascii="Arial" w:hAnsi="Arial" w:cs="Arial"/>
          <w:sz w:val="22"/>
          <w:szCs w:val="22"/>
        </w:rPr>
        <w:t>preserve</w:t>
      </w:r>
      <w:r w:rsidRPr="00A620DD">
        <w:rPr>
          <w:rFonts w:ascii="Arial" w:hAnsi="Arial" w:cs="Arial"/>
          <w:color w:val="000000"/>
          <w:sz w:val="22"/>
          <w:szCs w:val="22"/>
        </w:rPr>
        <w:t xml:space="preserve"> </w:t>
      </w:r>
      <w:r w:rsidRPr="00A620DD">
        <w:rPr>
          <w:rFonts w:ascii="Arial" w:hAnsi="Arial" w:cs="Arial"/>
          <w:sz w:val="22"/>
          <w:szCs w:val="22"/>
        </w:rPr>
        <w:t>lean body</w:t>
      </w:r>
      <w:r w:rsidRPr="00A620DD">
        <w:rPr>
          <w:rFonts w:ascii="Arial" w:hAnsi="Arial" w:cs="Arial"/>
          <w:color w:val="000000"/>
          <w:sz w:val="22"/>
          <w:szCs w:val="22"/>
        </w:rPr>
        <w:t xml:space="preserve"> mass. </w:t>
      </w:r>
      <w:r w:rsidRPr="00A620DD">
        <w:rPr>
          <w:rFonts w:ascii="Arial" w:hAnsi="Arial" w:cs="Arial"/>
          <w:sz w:val="22"/>
          <w:szCs w:val="22"/>
        </w:rPr>
        <w:t>In contrast, while</w:t>
      </w:r>
      <w:r w:rsidRPr="00A620DD">
        <w:rPr>
          <w:rFonts w:ascii="Arial" w:hAnsi="Arial" w:cs="Arial"/>
          <w:color w:val="000000"/>
          <w:sz w:val="22"/>
          <w:szCs w:val="22"/>
        </w:rPr>
        <w:t xml:space="preserve"> existing GLP-1 based incretin therapies have demonstrated meaningful weight reduction, the</w:t>
      </w:r>
      <w:r w:rsidRPr="00A620DD">
        <w:rPr>
          <w:rFonts w:ascii="Arial" w:hAnsi="Arial" w:cs="Arial"/>
          <w:sz w:val="22"/>
          <w:szCs w:val="22"/>
        </w:rPr>
        <w:t>se therapies</w:t>
      </w:r>
      <w:r w:rsidRPr="00A620DD">
        <w:rPr>
          <w:rFonts w:ascii="Arial" w:hAnsi="Arial" w:cs="Arial"/>
          <w:color w:val="000000"/>
          <w:sz w:val="22"/>
          <w:szCs w:val="22"/>
        </w:rPr>
        <w:t xml:space="preserve"> are associated with </w:t>
      </w:r>
      <w:r w:rsidRPr="00A620DD">
        <w:rPr>
          <w:rFonts w:ascii="Arial" w:hAnsi="Arial" w:cs="Arial"/>
          <w:sz w:val="22"/>
          <w:szCs w:val="22"/>
        </w:rPr>
        <w:t>a reduction</w:t>
      </w:r>
      <w:r w:rsidRPr="00A620DD">
        <w:rPr>
          <w:rFonts w:ascii="Arial" w:hAnsi="Arial" w:cs="Arial"/>
          <w:color w:val="000000"/>
          <w:sz w:val="22"/>
          <w:szCs w:val="22"/>
        </w:rPr>
        <w:t xml:space="preserve"> in lean body mass.</w:t>
      </w:r>
    </w:p>
    <w:p w14:paraId="4BDC0173" w14:textId="77777777" w:rsidR="002E75E5" w:rsidRPr="00A620DD" w:rsidRDefault="002E75E5">
      <w:pPr>
        <w:tabs>
          <w:tab w:val="left" w:pos="7880"/>
        </w:tabs>
        <w:spacing w:after="0" w:line="300" w:lineRule="auto"/>
        <w:rPr>
          <w:rFonts w:ascii="Arial" w:hAnsi="Arial" w:cs="Arial"/>
          <w:color w:val="000000"/>
          <w:sz w:val="22"/>
          <w:szCs w:val="22"/>
        </w:rPr>
      </w:pPr>
    </w:p>
    <w:p w14:paraId="4BDC0174" w14:textId="77777777" w:rsidR="002E75E5" w:rsidRPr="00A620DD" w:rsidRDefault="0049695A">
      <w:pPr>
        <w:tabs>
          <w:tab w:val="left" w:pos="7880"/>
        </w:tabs>
        <w:spacing w:after="0" w:line="300" w:lineRule="auto"/>
        <w:rPr>
          <w:rFonts w:ascii="Arial" w:hAnsi="Arial" w:cs="Arial"/>
          <w:color w:val="000000"/>
          <w:sz w:val="22"/>
          <w:szCs w:val="22"/>
        </w:rPr>
      </w:pPr>
      <w:r w:rsidRPr="00A620DD">
        <w:rPr>
          <w:rFonts w:ascii="Arial" w:hAnsi="Arial" w:cs="Arial"/>
          <w:color w:val="000000"/>
          <w:sz w:val="22"/>
          <w:szCs w:val="22"/>
        </w:rPr>
        <w:t>In preclinical studies, HM17321 has shown both quantitative and qualitative improvements in weight reduction when used as a monotherapy and in combination with GLP-1-based therapies. Furthermore, as a peptide-based therapeutic, HM17321 may have future potential for use in fixed-dose combination (FDC) products or combination regimens with incretin-based treatments.</w:t>
      </w:r>
    </w:p>
    <w:p w14:paraId="4BDC0175" w14:textId="77777777" w:rsidR="002E75E5" w:rsidRPr="00A620DD" w:rsidRDefault="002E75E5">
      <w:pPr>
        <w:tabs>
          <w:tab w:val="left" w:pos="7880"/>
        </w:tabs>
        <w:spacing w:after="0" w:line="300" w:lineRule="auto"/>
        <w:rPr>
          <w:rFonts w:ascii="Arial" w:hAnsi="Arial" w:cs="Arial"/>
          <w:color w:val="000000"/>
          <w:sz w:val="22"/>
          <w:szCs w:val="22"/>
        </w:rPr>
      </w:pPr>
    </w:p>
    <w:p w14:paraId="4BDC0176" w14:textId="7F6B9851" w:rsidR="002E75E5" w:rsidRPr="00A620DD" w:rsidRDefault="0049695A">
      <w:pPr>
        <w:tabs>
          <w:tab w:val="left" w:pos="7880"/>
        </w:tabs>
        <w:spacing w:after="0" w:line="300" w:lineRule="auto"/>
        <w:rPr>
          <w:rFonts w:ascii="Arial" w:hAnsi="Arial" w:cs="Arial"/>
          <w:color w:val="000000"/>
          <w:sz w:val="22"/>
          <w:szCs w:val="22"/>
        </w:rPr>
      </w:pPr>
      <w:r w:rsidRPr="00A620DD">
        <w:rPr>
          <w:rFonts w:ascii="Arial" w:hAnsi="Arial" w:cs="Arial"/>
          <w:color w:val="000000"/>
          <w:sz w:val="22"/>
          <w:szCs w:val="22"/>
        </w:rPr>
        <w:t xml:space="preserve">In November </w:t>
      </w:r>
      <w:r w:rsidRPr="00A620DD">
        <w:rPr>
          <w:rFonts w:ascii="Arial" w:hAnsi="Arial" w:cs="Arial"/>
          <w:sz w:val="22"/>
          <w:szCs w:val="22"/>
        </w:rPr>
        <w:t>2025</w:t>
      </w:r>
      <w:r w:rsidRPr="00A620DD">
        <w:rPr>
          <w:rFonts w:ascii="Arial" w:hAnsi="Arial" w:cs="Arial"/>
          <w:color w:val="000000"/>
          <w:sz w:val="22"/>
          <w:szCs w:val="22"/>
        </w:rPr>
        <w:t>, Hanmi received IND (Investigational New Drug) clearance from the U.S. FDA (Food and Drug Administration) to initiate a Phase 1 clinical trial of HM17321. The ongoing clinical study is evaluating the safety, tolerability, pharmacokine</w:t>
      </w:r>
      <w:r w:rsidR="00A130FD" w:rsidRPr="00A620DD">
        <w:rPr>
          <w:rFonts w:ascii="Arial" w:hAnsi="Arial" w:cs="Arial"/>
          <w:color w:val="000000"/>
          <w:sz w:val="22"/>
          <w:szCs w:val="22"/>
        </w:rPr>
        <w:t xml:space="preserve">tics, </w:t>
      </w:r>
      <w:r w:rsidRPr="00A620DD">
        <w:rPr>
          <w:rFonts w:ascii="Arial" w:hAnsi="Arial" w:cs="Arial"/>
          <w:color w:val="000000"/>
          <w:sz w:val="22"/>
          <w:szCs w:val="22"/>
        </w:rPr>
        <w:t xml:space="preserve">and pharmacodynamics of HM17321 in healthy volunteers and individuals with obesity. </w:t>
      </w:r>
    </w:p>
    <w:p w14:paraId="4BDC0177" w14:textId="77777777" w:rsidR="002E75E5" w:rsidRPr="00A620DD" w:rsidRDefault="002E75E5">
      <w:pPr>
        <w:tabs>
          <w:tab w:val="left" w:pos="7880"/>
        </w:tabs>
        <w:spacing w:after="0" w:line="300" w:lineRule="auto"/>
        <w:rPr>
          <w:rFonts w:ascii="Arial" w:hAnsi="Arial" w:cs="Arial"/>
          <w:color w:val="000000"/>
          <w:sz w:val="22"/>
          <w:szCs w:val="22"/>
        </w:rPr>
      </w:pPr>
    </w:p>
    <w:p w14:paraId="4BDC0178" w14:textId="77777777" w:rsidR="002E75E5" w:rsidRPr="00A620DD" w:rsidRDefault="0049695A">
      <w:pPr>
        <w:tabs>
          <w:tab w:val="left" w:pos="7880"/>
        </w:tabs>
        <w:spacing w:after="0" w:line="300" w:lineRule="auto"/>
        <w:rPr>
          <w:rFonts w:ascii="Arial" w:hAnsi="Arial" w:cs="Arial"/>
          <w:color w:val="000000"/>
          <w:sz w:val="22"/>
          <w:szCs w:val="22"/>
        </w:rPr>
      </w:pPr>
      <w:r w:rsidRPr="00A620DD">
        <w:rPr>
          <w:rFonts w:ascii="Arial" w:hAnsi="Arial" w:cs="Arial"/>
          <w:color w:val="000000"/>
          <w:sz w:val="22"/>
          <w:szCs w:val="22"/>
        </w:rPr>
        <w:t xml:space="preserve">Hanmi </w:t>
      </w:r>
      <w:r w:rsidRPr="00A620DD">
        <w:rPr>
          <w:rFonts w:ascii="Arial" w:hAnsi="Arial" w:cs="Arial"/>
          <w:sz w:val="22"/>
          <w:szCs w:val="22"/>
        </w:rPr>
        <w:t>will be responsible for completing the Phase 1 clinical trial, after which Genentech will take over development starting with Phase 2 clinical trials.</w:t>
      </w:r>
    </w:p>
    <w:p w14:paraId="4BDC0179" w14:textId="77777777" w:rsidR="002E75E5" w:rsidRPr="00A620DD" w:rsidRDefault="002E75E5">
      <w:pPr>
        <w:tabs>
          <w:tab w:val="left" w:pos="7880"/>
        </w:tabs>
        <w:spacing w:after="0" w:line="300" w:lineRule="auto"/>
        <w:rPr>
          <w:rFonts w:ascii="Arial" w:hAnsi="Arial" w:cs="Arial"/>
          <w:color w:val="000000"/>
          <w:sz w:val="22"/>
          <w:szCs w:val="22"/>
        </w:rPr>
      </w:pPr>
    </w:p>
    <w:p w14:paraId="4BDC017A" w14:textId="1AC9793F" w:rsidR="002E75E5" w:rsidRPr="00A620DD" w:rsidRDefault="00A130FD">
      <w:pPr>
        <w:tabs>
          <w:tab w:val="left" w:pos="7880"/>
        </w:tabs>
        <w:spacing w:after="0" w:line="300" w:lineRule="auto"/>
        <w:rPr>
          <w:rFonts w:ascii="Arial" w:hAnsi="Arial" w:cs="Arial"/>
          <w:color w:val="000000"/>
          <w:sz w:val="22"/>
          <w:szCs w:val="22"/>
        </w:rPr>
      </w:pPr>
      <w:r w:rsidRPr="00A620DD">
        <w:rPr>
          <w:rFonts w:ascii="Arial" w:hAnsi="Arial" w:cs="Arial"/>
          <w:sz w:val="22"/>
          <w:szCs w:val="22"/>
        </w:rPr>
        <w:t>In-</w:t>
      </w:r>
      <w:sdt>
        <w:sdtPr>
          <w:rPr>
            <w:rFonts w:ascii="Arial" w:hAnsi="Arial" w:cs="Arial"/>
            <w:sz w:val="22"/>
            <w:szCs w:val="22"/>
          </w:rPr>
          <w:tag w:val="goog_rdk_3"/>
          <w:id w:val="432923704"/>
        </w:sdtPr>
        <w:sdtEndPr>
          <w:rPr>
            <w:sz w:val="20"/>
            <w:szCs w:val="20"/>
          </w:rPr>
        </w:sdtEndPr>
        <w:sdtContent/>
      </w:sdt>
      <w:r w:rsidRPr="00A620DD">
        <w:rPr>
          <w:rFonts w:ascii="Arial" w:hAnsi="Arial" w:cs="Arial"/>
          <w:sz w:val="22"/>
          <w:szCs w:val="22"/>
        </w:rPr>
        <w:t xml:space="preserve">Young Choi, Senior Executive Vice President, Head of R&amp;D Division of </w:t>
      </w:r>
      <w:r w:rsidRPr="00A620DD">
        <w:rPr>
          <w:rFonts w:ascii="Arial" w:hAnsi="Arial" w:cs="Arial"/>
          <w:color w:val="000000"/>
          <w:sz w:val="22"/>
          <w:szCs w:val="22"/>
        </w:rPr>
        <w:t xml:space="preserve">Hanmi Pharm stated, “The paradigm of obesity treatment is evolving beyond simple weight reduction toward </w:t>
      </w:r>
      <w:r w:rsidRPr="00A620DD">
        <w:rPr>
          <w:rFonts w:ascii="Arial" w:hAnsi="Arial" w:cs="Arial"/>
          <w:color w:val="000000"/>
          <w:sz w:val="22"/>
          <w:szCs w:val="22"/>
        </w:rPr>
        <w:lastRenderedPageBreak/>
        <w:t>improving body composition and restoring metabolic health. We are very pleased that the differentiated scientific mechanism and development potential of HM17321 have been recognized by the global market. Hanmi Pharm will continue to dedicate its efforts to developing innovative medicines that can deliver more fundamental and differentiated therapeutic value to patients.”</w:t>
      </w:r>
    </w:p>
    <w:p w14:paraId="4BDC017B" w14:textId="77777777" w:rsidR="002E75E5" w:rsidRPr="00A620DD" w:rsidRDefault="002E75E5">
      <w:pPr>
        <w:tabs>
          <w:tab w:val="left" w:pos="7880"/>
        </w:tabs>
        <w:spacing w:after="0" w:line="300" w:lineRule="auto"/>
        <w:rPr>
          <w:rFonts w:ascii="Arial" w:hAnsi="Arial" w:cs="Arial"/>
          <w:color w:val="000000"/>
          <w:sz w:val="22"/>
          <w:szCs w:val="22"/>
        </w:rPr>
      </w:pPr>
    </w:p>
    <w:p w14:paraId="4BDC017C" w14:textId="2494EB50" w:rsidR="002E75E5" w:rsidRPr="00A620DD" w:rsidRDefault="0049695A">
      <w:pPr>
        <w:tabs>
          <w:tab w:val="left" w:pos="7880"/>
        </w:tabs>
        <w:spacing w:after="0" w:line="300" w:lineRule="auto"/>
        <w:rPr>
          <w:rFonts w:ascii="Arial" w:hAnsi="Arial" w:cs="Arial"/>
          <w:sz w:val="22"/>
          <w:szCs w:val="22"/>
        </w:rPr>
      </w:pPr>
      <w:r w:rsidRPr="00A620DD">
        <w:rPr>
          <w:rFonts w:ascii="Arial" w:hAnsi="Arial" w:cs="Arial"/>
          <w:sz w:val="22"/>
          <w:szCs w:val="22"/>
        </w:rPr>
        <w:t>"With our growing</w:t>
      </w:r>
      <w:r w:rsidR="00A130FD" w:rsidRPr="00A620DD">
        <w:rPr>
          <w:rFonts w:ascii="Arial" w:hAnsi="Arial" w:cs="Arial"/>
          <w:sz w:val="22"/>
          <w:szCs w:val="22"/>
        </w:rPr>
        <w:t xml:space="preserve"> cardiometabolic pipeline and</w:t>
      </w:r>
      <w:r w:rsidRPr="00A620DD">
        <w:rPr>
          <w:rFonts w:ascii="Arial" w:hAnsi="Arial" w:cs="Arial"/>
          <w:sz w:val="22"/>
          <w:szCs w:val="22"/>
        </w:rPr>
        <w:t xml:space="preserve"> strong diagnostic expertise, Roche is advancing a portfolio designed to meet the diverse needs of people living with obesity and related health conditions," said Boris L. Zaïtra, head of Roche Corporate Business Development. "By licensing this next-generation investigational therapy with first-in-class potential from Hanmi, Roche and Genentech will pursue a differentiated approach to selectively reduce fat mass while improving both muscle mass and muscle function. We look forward to further developing this medicine in order to address important unmet needs for people living with obesity and other metabolic diseases."</w:t>
      </w:r>
    </w:p>
    <w:p w14:paraId="4BDC017D" w14:textId="77777777" w:rsidR="002E75E5" w:rsidRPr="00A620DD" w:rsidRDefault="002E75E5">
      <w:pPr>
        <w:tabs>
          <w:tab w:val="left" w:pos="7880"/>
        </w:tabs>
        <w:spacing w:after="0" w:line="300" w:lineRule="auto"/>
        <w:rPr>
          <w:rFonts w:ascii="Arial" w:hAnsi="Arial" w:cs="Arial"/>
          <w:sz w:val="22"/>
          <w:szCs w:val="22"/>
        </w:rPr>
      </w:pPr>
    </w:p>
    <w:p w14:paraId="4BDC017E" w14:textId="77777777" w:rsidR="002E75E5" w:rsidRPr="00A620DD" w:rsidRDefault="0049695A">
      <w:pPr>
        <w:tabs>
          <w:tab w:val="left" w:pos="7880"/>
        </w:tabs>
        <w:spacing w:after="0" w:line="300" w:lineRule="auto"/>
        <w:rPr>
          <w:rFonts w:ascii="Arial" w:hAnsi="Arial" w:cs="Arial"/>
          <w:sz w:val="22"/>
          <w:szCs w:val="22"/>
        </w:rPr>
      </w:pPr>
      <w:r w:rsidRPr="00A620DD">
        <w:rPr>
          <w:rFonts w:ascii="Arial" w:hAnsi="Arial" w:cs="Arial"/>
          <w:color w:val="000000"/>
          <w:sz w:val="22"/>
          <w:szCs w:val="22"/>
        </w:rPr>
        <w:t>Under the terms of the agreement, Hanmi will receive an upfront payment of USD 190 million from Genentech. Including development, regulatory, and commercial milestone payments, the total deal value could reach approximately USD 2.3 billion. In addition, Hanmi will be eligible to receive tiered royalties on future product sales following commercialization.</w:t>
      </w:r>
    </w:p>
    <w:p w14:paraId="4BDC017F" w14:textId="77777777" w:rsidR="002E75E5" w:rsidRPr="00A620DD" w:rsidRDefault="002E75E5">
      <w:pPr>
        <w:tabs>
          <w:tab w:val="left" w:pos="7880"/>
        </w:tabs>
        <w:spacing w:after="0" w:line="300" w:lineRule="auto"/>
        <w:rPr>
          <w:rFonts w:ascii="Arial" w:hAnsi="Arial" w:cs="Arial"/>
        </w:rPr>
      </w:pPr>
    </w:p>
    <w:p w14:paraId="4BDC0180" w14:textId="77777777" w:rsidR="002E75E5" w:rsidRPr="00A620DD" w:rsidRDefault="0049695A">
      <w:pPr>
        <w:tabs>
          <w:tab w:val="left" w:pos="7880"/>
        </w:tabs>
        <w:spacing w:after="0" w:line="300" w:lineRule="auto"/>
        <w:jc w:val="right"/>
        <w:rPr>
          <w:rFonts w:ascii="Arial" w:hAnsi="Arial" w:cs="Arial"/>
          <w:b/>
          <w:bCs/>
        </w:rPr>
      </w:pPr>
      <w:r w:rsidRPr="00A620DD">
        <w:rPr>
          <w:rFonts w:ascii="Arial" w:hAnsi="Arial" w:cs="Arial"/>
          <w:b/>
          <w:bCs/>
          <w:color w:val="000000"/>
          <w:sz w:val="22"/>
          <w:szCs w:val="22"/>
        </w:rPr>
        <w:t>&lt;END&gt;</w:t>
      </w:r>
    </w:p>
    <w:sectPr w:rsidR="002E75E5" w:rsidRPr="00A620DD">
      <w:headerReference w:type="default" r:id="rId11"/>
      <w:pgSz w:w="11906" w:h="16838"/>
      <w:pgMar w:top="1701" w:right="1440" w:bottom="1440" w:left="1440" w:header="759"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A01CC" w14:textId="77777777" w:rsidR="001C274B" w:rsidRDefault="001C274B">
      <w:pPr>
        <w:spacing w:after="0" w:line="240" w:lineRule="auto"/>
      </w:pPr>
      <w:r>
        <w:separator/>
      </w:r>
    </w:p>
  </w:endnote>
  <w:endnote w:type="continuationSeparator" w:id="0">
    <w:p w14:paraId="1378CD05" w14:textId="77777777" w:rsidR="001C274B" w:rsidRDefault="001C2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AD9DD59-8547-4A87-BF64-5D10004AE3B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A689E4D-D0E0-4679-B1E1-A8ED55D9E182}"/>
  </w:font>
  <w:font w:name="Cambria">
    <w:panose1 w:val="02040503050406030204"/>
    <w:charset w:val="00"/>
    <w:family w:val="roman"/>
    <w:pitch w:val="variable"/>
    <w:sig w:usb0="E00006FF" w:usb1="420024FF" w:usb2="02000000" w:usb3="00000000" w:csb0="0000019F" w:csb1="00000000"/>
    <w:embedRegular r:id="rId3" w:fontKey="{6039E2D9-2CE1-40BB-88E3-B4E6B270C07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078C2" w14:textId="77777777" w:rsidR="001C274B" w:rsidRDefault="001C274B">
      <w:pPr>
        <w:spacing w:after="0" w:line="240" w:lineRule="auto"/>
      </w:pPr>
      <w:r>
        <w:separator/>
      </w:r>
    </w:p>
  </w:footnote>
  <w:footnote w:type="continuationSeparator" w:id="0">
    <w:p w14:paraId="6FA16250" w14:textId="77777777" w:rsidR="001C274B" w:rsidRDefault="001C2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0181" w14:textId="77777777" w:rsidR="002E75E5" w:rsidRDefault="0049695A">
    <w:pPr>
      <w:pBdr>
        <w:top w:val="nil"/>
        <w:left w:val="nil"/>
        <w:bottom w:val="nil"/>
        <w:right w:val="nil"/>
        <w:between w:val="nil"/>
      </w:pBdr>
      <w:tabs>
        <w:tab w:val="center" w:pos="4513"/>
        <w:tab w:val="right" w:pos="9026"/>
      </w:tabs>
      <w:rPr>
        <w:color w:val="000000"/>
        <w:sz w:val="10"/>
        <w:szCs w:val="10"/>
      </w:rPr>
    </w:pPr>
    <w:r>
      <w:rPr>
        <w:noProof/>
      </w:rPr>
      <w:drawing>
        <wp:anchor distT="0" distB="0" distL="114300" distR="114300" simplePos="0" relativeHeight="251658240" behindDoc="0" locked="0" layoutInCell="1" hidden="0" allowOverlap="1" wp14:anchorId="4BDC0182" wp14:editId="4BDC0183">
          <wp:simplePos x="0" y="0"/>
          <wp:positionH relativeFrom="column">
            <wp:posOffset>-724533</wp:posOffset>
          </wp:positionH>
          <wp:positionV relativeFrom="paragraph">
            <wp:posOffset>-300988</wp:posOffset>
          </wp:positionV>
          <wp:extent cx="7192645" cy="1543050"/>
          <wp:effectExtent l="0" t="0" r="0" b="0"/>
          <wp:wrapSquare wrapText="bothSides" distT="0" distB="0" distL="114300" distR="114300"/>
          <wp:docPr id="1" name="image1.jpg" descr="텍스트, 스크린샷, 우주이(가) 표시된 사진&#10;&#10;AI 생성 콘텐츠는 정확하지 않을 수 있습니다."/>
          <wp:cNvGraphicFramePr/>
          <a:graphic xmlns:a="http://schemas.openxmlformats.org/drawingml/2006/main">
            <a:graphicData uri="http://schemas.openxmlformats.org/drawingml/2006/picture">
              <pic:pic xmlns:pic="http://schemas.openxmlformats.org/drawingml/2006/picture">
                <pic:nvPicPr>
                  <pic:cNvPr id="0" name="image1.jpg" descr="텍스트, 스크린샷, 우주이(가) 표시된 사진&#10;&#10;AI 생성 콘텐츠는 정확하지 않을 수 있습니다."/>
                  <pic:cNvPicPr preferRelativeResize="0"/>
                </pic:nvPicPr>
                <pic:blipFill>
                  <a:blip r:embed="rId1"/>
                  <a:srcRect/>
                  <a:stretch>
                    <a:fillRect/>
                  </a:stretch>
                </pic:blipFill>
                <pic:spPr>
                  <a:xfrm>
                    <a:off x="0" y="0"/>
                    <a:ext cx="7192645" cy="15430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E5"/>
    <w:rsid w:val="0001316C"/>
    <w:rsid w:val="001C274B"/>
    <w:rsid w:val="002E75E5"/>
    <w:rsid w:val="0049695A"/>
    <w:rsid w:val="00587FDB"/>
    <w:rsid w:val="00611E2B"/>
    <w:rsid w:val="00936E57"/>
    <w:rsid w:val="00A130FD"/>
    <w:rsid w:val="00A620DD"/>
    <w:rsid w:val="00E84BE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C016A"/>
  <w15:docId w15:val="{8169A555-C83D-46DF-96E8-58398B59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lang w:val="en" w:eastAsia="ko-KR" w:bidi="ar-SA"/>
      </w:rPr>
    </w:rPrDefault>
    <w:pPrDefault>
      <w:pPr>
        <w:widowControl w:val="0"/>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widowControl/>
      <w:spacing w:line="240" w:lineRule="auto"/>
      <w:jc w:val="left"/>
      <w:outlineLvl w:val="2"/>
    </w:pPr>
    <w:rPr>
      <w:rFonts w:ascii="굴림" w:eastAsia="굴림" w:hAnsi="굴림" w:cs="굴림"/>
      <w:b/>
      <w:bCs/>
      <w:sz w:val="27"/>
      <w:szCs w:val="27"/>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Char"/>
    <w:uiPriority w:val="99"/>
    <w:unhideWhenUsed/>
    <w:rsid w:val="00A130FD"/>
    <w:pPr>
      <w:tabs>
        <w:tab w:val="center" w:pos="4513"/>
        <w:tab w:val="right" w:pos="9026"/>
      </w:tabs>
      <w:snapToGrid w:val="0"/>
    </w:pPr>
  </w:style>
  <w:style w:type="character" w:customStyle="1" w:styleId="Char">
    <w:name w:val="머리글 Char"/>
    <w:basedOn w:val="a0"/>
    <w:link w:val="a5"/>
    <w:uiPriority w:val="99"/>
    <w:rsid w:val="00A130FD"/>
  </w:style>
  <w:style w:type="paragraph" w:styleId="a6">
    <w:name w:val="footer"/>
    <w:basedOn w:val="a"/>
    <w:link w:val="Char0"/>
    <w:uiPriority w:val="99"/>
    <w:unhideWhenUsed/>
    <w:rsid w:val="00A130FD"/>
    <w:pPr>
      <w:tabs>
        <w:tab w:val="center" w:pos="4513"/>
        <w:tab w:val="right" w:pos="9026"/>
      </w:tabs>
      <w:snapToGrid w:val="0"/>
    </w:pPr>
  </w:style>
  <w:style w:type="character" w:customStyle="1" w:styleId="Char0">
    <w:name w:val="바닥글 Char"/>
    <w:basedOn w:val="a0"/>
    <w:link w:val="a6"/>
    <w:uiPriority w:val="99"/>
    <w:rsid w:val="00A13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580A80D73E1C6443BAEBDBAD10E956DD" ma:contentTypeVersion="17" ma:contentTypeDescription="새 문서를 만듭니다." ma:contentTypeScope="" ma:versionID="b6c6f2177d65a020edf66993680e6c2e">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41226c0700d0d223fed4b84c13f91fdf" ns2:_="" ns3:_="">
    <xsd:import namespace="9a0aabef-1fc0-46b7-b647-e94c711a7d4b"/>
    <xsd:import namespace="ae7ac70a-1cc2-41c2-9d13-f7e83872a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Title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i0f84bba906045b4af568ee102a52dcb"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사인 오프 상태" ma:internalName="_xc0ac__xc778__x0020__xc624__xd504__x0020__xc0c1__xd0dc_">
      <xsd:simpleType>
        <xsd:restriction base="dms:Text"/>
      </xsd:simpleType>
    </xsd:element>
    <xsd:element name="Title0" ma:index="13" nillable="true" ma:displayName="Title" ma:description="" ma:internalName="Title0">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이미지 태그" ma:readOnly="false" ma:fieldId="{5cf76f15-5ced-4ddc-b409-7134ff3c332f}" ma:taxonomyMulti="true" ma:sspId="76a18c01-fb44-4bcd-9ea8-6bc982eaa8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ffd4b5-2d9c-4ed5-b2e8-a7fa713c37f8}"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문서 ID 값" ma:description="이 항목에 할당된 문서 ID 값입니다." ma:indexed="true" ma:internalName="_dlc_DocId" ma:readOnly="true">
      <xsd:simpleType>
        <xsd:restriction base="dms:Text"/>
      </xsd:simpleType>
    </xsd:element>
    <xsd:element name="_dlc_DocIdUrl" ma:index="2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영구 ID" ma:description="추가 시 ID를 유지합니다." ma:hidden="true" ma:internalName="_dlc_DocIdPersistId" ma:readOnly="true">
      <xsd:simpleType>
        <xsd:restriction base="dms:Boolean"/>
      </xsd:simpleType>
    </xsd:element>
    <xsd:element name="i0f84bba906045b4af568ee102a52dcb" ma:index="25" nillable="true" ma:taxonomy="true" ma:internalName="i0f84bba906045b4af568ee102a52dcb" ma:taxonomyFieldName="RevIMBCS" ma:displayName="아카이브정책" ma:indexed="true" ma:default="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IRfYDUbfw6YRcBX/eU+HYoEuA==">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Title0 xmlns="9a0aabef-1fc0-46b7-b647-e94c711a7d4b" xsi:nil="true"/>
    <_Flow_SignoffStatus xmlns="9a0aabef-1fc0-46b7-b647-e94c711a7d4b" xsi:nil="true"/>
    <TaxCatchAll xmlns="ae7ac70a-1cc2-41c2-9d13-f7e83872a97a">
      <Value>7</Value>
    </TaxCatchAll>
    <ArchiverLinkFileType xmlns="9a0aabef-1fc0-46b7-b647-e94c711a7d4b" xsi:nil="true"/>
    <lcf76f155ced4ddcb4097134ff3c332f xmlns="9a0aabef-1fc0-46b7-b647-e94c711a7d4b">
      <Terms xmlns="http://schemas.microsoft.com/office/infopath/2007/PartnerControls"/>
    </lcf76f155ced4ddcb4097134ff3c332f>
    <_dlc_DocId xmlns="ae7ac70a-1cc2-41c2-9d13-f7e83872a97a">OPUS-959797642-30972</_dlc_DocId>
    <_dlc_DocIdUrl xmlns="ae7ac70a-1cc2-41c2-9d13-f7e83872a97a">
      <Url>https://hanmicokr.sharepoint.com/sites/REQT_1690860490294/_layouts/15/DocIdRedir.aspx?ID=OPUS-959797642-30972</Url>
      <Description>OPUS-959797642-30972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8A2E83-4F98-4E99-B887-1C50F1CF3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CA7AA13-703C-4DE6-BF80-E274794179C6}">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4.xml><?xml version="1.0" encoding="utf-8"?>
<ds:datastoreItem xmlns:ds="http://schemas.openxmlformats.org/officeDocument/2006/customXml" ds:itemID="{7E0D8B8B-F064-457E-AF9F-74F428351828}">
  <ds:schemaRefs>
    <ds:schemaRef ds:uri="http://schemas.microsoft.com/sharepoint/v3/contenttype/forms"/>
  </ds:schemaRefs>
</ds:datastoreItem>
</file>

<file path=customXml/itemProps5.xml><?xml version="1.0" encoding="utf-8"?>
<ds:datastoreItem xmlns:ds="http://schemas.openxmlformats.org/officeDocument/2006/customXml" ds:itemID="{22E76354-62E3-4E1A-BD19-7E617E5F4F1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827</Words>
  <Characters>2847</Characters>
  <Application>Microsoft Office Word</Application>
  <DocSecurity>0</DocSecurity>
  <Lines>105</Lines>
  <Paragraphs>26</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김예지G[Hanmi Pharm](한미사이언스/홍보그룹)</dc:creator>
  <cp:lastModifiedBy>김예지G[Hanmi Pharm](한미사이언스/홍보그룹)</cp:lastModifiedBy>
  <cp:revision>3</cp:revision>
  <dcterms:created xsi:type="dcterms:W3CDTF">2026-08-24T02:00:00Z</dcterms:created>
  <dcterms:modified xsi:type="dcterms:W3CDTF">2026-08-24T04:05:00Z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0x010100580A80D73E1C6443BAEBDBAD10E956DD</vt:lpwstr>
  </op:property>
  <op:property fmtid="{D5CDD505-2E9C-101B-9397-08002B2CF9AE}" pid="3" name="Order">
    <vt:lpwstr>100</vt:lpwstr>
  </op:property>
  <op:property fmtid="{D5CDD505-2E9C-101B-9397-08002B2CF9AE}" pid="4" name="Modified By1">
    <vt:lpwstr>196</vt:lpwstr>
  </op:property>
  <op:property fmtid="{D5CDD505-2E9C-101B-9397-08002B2CF9AE}" pid="5" name="Created By1">
    <vt:lpwstr>196</vt:lpwstr>
  </op:property>
  <op:property fmtid="{D5CDD505-2E9C-101B-9397-08002B2CF9AE}" pid="6" name="MediaServiceImageTags">
    <vt:lpwstr>MediaServiceImageTags</vt:lpwstr>
  </op:property>
  <op:property fmtid="{D5CDD505-2E9C-101B-9397-08002B2CF9AE}" pid="7" name="RevIMBCS">
    <vt:lpwstr>7;#아카이빙 파일|06c27849-112f-4b64-9aa0-734f531c0582</vt:lpwstr>
  </op:property>
  <op:property fmtid="{D5CDD505-2E9C-101B-9397-08002B2CF9AE}" pid="8" name="docLang">
    <vt:lpwstr>en</vt:lpwstr>
  </op:property>
  <op:property fmtid="{D5CDD505-2E9C-101B-9397-08002B2CF9AE}" pid="9" name="_dlc_DocIdItemGuid">
    <vt:lpwstr>b902fc37-78b5-46a7-9a79-a02da84224e9</vt:lpwstr>
  </op:property>
</op:Properties>
</file>